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DB" w:rsidRPr="007B2D01" w:rsidRDefault="00D21DDB" w:rsidP="007B2D0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FutoGoB101Pr6N-Bold"/>
          <w:b/>
          <w:bCs/>
          <w:kern w:val="0"/>
          <w:sz w:val="36"/>
          <w:szCs w:val="36"/>
        </w:rPr>
      </w:pPr>
      <w:r w:rsidRPr="007B2D01">
        <w:rPr>
          <w:rFonts w:ascii="ＭＳ ゴシック" w:eastAsia="ＭＳ ゴシック" w:hAnsi="ＭＳ ゴシック" w:cs="FutoGoB101Pr6N-Bold"/>
          <w:b/>
          <w:bCs/>
          <w:kern w:val="0"/>
          <w:sz w:val="36"/>
          <w:szCs w:val="36"/>
        </w:rPr>
        <w:t>1</w:t>
      </w:r>
      <w:r w:rsidRPr="007B2D01">
        <w:rPr>
          <w:rFonts w:ascii="ＭＳ ゴシック" w:eastAsia="ＭＳ ゴシック" w:hAnsi="ＭＳ ゴシック" w:cs="FutoGoB101Pr6N-Bold" w:hint="eastAsia"/>
          <w:b/>
          <w:bCs/>
          <w:kern w:val="0"/>
          <w:sz w:val="36"/>
          <w:szCs w:val="36"/>
        </w:rPr>
        <w:t>カ月単位の変形労働時間制に関する労使協定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FutoGoB101Pr6N-Bold"/>
          <w:b/>
          <w:bCs/>
          <w:kern w:val="0"/>
          <w:sz w:val="22"/>
        </w:rPr>
      </w:pP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　株式会社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XX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製作所と社員代表</w:t>
      </w:r>
      <w:r w:rsidR="001A7653"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●●●●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は、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1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カ月単位の変形労働時間制に関して、次のとおり協定する。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（勤務時間）</w:t>
      </w:r>
    </w:p>
    <w:p w:rsidR="00D21DDB" w:rsidRPr="007B2D01" w:rsidRDefault="00D21DDB" w:rsidP="00887CA9">
      <w:pPr>
        <w:autoSpaceDE w:val="0"/>
        <w:autoSpaceDN w:val="0"/>
        <w:adjustRightInd w:val="0"/>
        <w:ind w:left="849" w:hangingChars="386" w:hanging="849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第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1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条　</w:t>
      </w:r>
      <w:r w:rsidR="00F468CF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所定労働時間は、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1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カ月単位の変形労働時間制によるものとし、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1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カ月を平均して週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40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時間を超えないものとする。所定労働時間、始業・終業の時刻、休憩時間は別紙年間カレンダーによる。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（起算日）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第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2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条　</w:t>
      </w:r>
      <w:r w:rsidR="00F468CF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起算日は、毎月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1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日とする。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（休日）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第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3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条　</w:t>
      </w:r>
      <w:r w:rsidR="00F468CF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毎週土曜日及び日曜日を所定休日とする。尚、日曜日を法定休日とする。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（対象となる社員の範囲）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第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4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条　</w:t>
      </w:r>
      <w:r w:rsidR="00F468CF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本協定による変形労働時間制は、次の者には適用しない。</w:t>
      </w:r>
    </w:p>
    <w:p w:rsidR="00D21DDB" w:rsidRPr="007B2D01" w:rsidRDefault="00D21DDB" w:rsidP="00F468CF">
      <w:pPr>
        <w:autoSpaceDE w:val="0"/>
        <w:autoSpaceDN w:val="0"/>
        <w:adjustRightInd w:val="0"/>
        <w:ind w:left="849" w:hangingChars="386" w:hanging="849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1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）　</w:t>
      </w:r>
      <w:r w:rsidR="00F468CF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18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歳未満の年少者</w:t>
      </w:r>
    </w:p>
    <w:p w:rsidR="00D21DDB" w:rsidRPr="007B2D01" w:rsidRDefault="00D21DDB" w:rsidP="00F468CF">
      <w:pPr>
        <w:autoSpaceDE w:val="0"/>
        <w:autoSpaceDN w:val="0"/>
        <w:adjustRightInd w:val="0"/>
        <w:ind w:left="849" w:hangingChars="386" w:hanging="849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2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）　</w:t>
      </w:r>
      <w:r w:rsidR="00F468CF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妊娠中又は産後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1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年を経過しない女性のうち、本制度の適用免除を申し出た者</w:t>
      </w:r>
    </w:p>
    <w:p w:rsidR="00D21DDB" w:rsidRPr="007B2D01" w:rsidRDefault="00D21DDB" w:rsidP="00132FC3">
      <w:pPr>
        <w:autoSpaceDE w:val="0"/>
        <w:autoSpaceDN w:val="0"/>
        <w:adjustRightInd w:val="0"/>
        <w:ind w:left="849" w:rightChars="-68" w:right="-143" w:hangingChars="386" w:hanging="849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3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）　</w:t>
      </w:r>
      <w:r w:rsidR="00F468CF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育児又は介護を行う社員、その他特別な配慮を要すると認められるものであって、本制度の適用免除を申し出た者</w:t>
      </w:r>
    </w:p>
    <w:p w:rsidR="00D21DDB" w:rsidRPr="007B2D01" w:rsidRDefault="00D21DDB" w:rsidP="00F468CF">
      <w:pPr>
        <w:autoSpaceDE w:val="0"/>
        <w:autoSpaceDN w:val="0"/>
        <w:adjustRightInd w:val="0"/>
        <w:ind w:left="849" w:hangingChars="386" w:hanging="849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4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）　その他会社が必要と認めた者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（協議）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第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5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条　</w:t>
      </w:r>
      <w:r w:rsidR="00F468CF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この労使協定の内容に関して、疑義が生じた場合は協議する。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（有効期間）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第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6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条　</w:t>
      </w:r>
      <w:r w:rsidR="00F468CF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本協定の有効期間は、</w:t>
      </w:r>
      <w:r w:rsidR="00767A59">
        <w:rPr>
          <w:rFonts w:ascii="ＭＳ ゴシック" w:eastAsia="ＭＳ ゴシック" w:hAnsi="ＭＳ ゴシック" w:cs="GothicBBBPr6N-Medium" w:hint="eastAsia"/>
          <w:kern w:val="0"/>
          <w:sz w:val="22"/>
        </w:rPr>
        <w:t>令和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○年○月○日から</w:t>
      </w:r>
      <w:bookmarkStart w:id="0" w:name="_GoBack"/>
      <w:bookmarkEnd w:id="0"/>
      <w:r w:rsidR="00767A59">
        <w:rPr>
          <w:rFonts w:ascii="ＭＳ ゴシック" w:eastAsia="ＭＳ ゴシック" w:hAnsi="ＭＳ ゴシック" w:cs="GothicBBBPr6N-Medium" w:hint="eastAsia"/>
          <w:kern w:val="0"/>
          <w:sz w:val="22"/>
        </w:rPr>
        <w:t>令和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○年○月○日までとする。</w:t>
      </w:r>
    </w:p>
    <w:p w:rsidR="00D21DDB" w:rsidRPr="007B2D01" w:rsidRDefault="00D21DDB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</w:p>
    <w:p w:rsidR="00D21DDB" w:rsidRPr="007B2D01" w:rsidRDefault="003C196C" w:rsidP="00D21DD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令和</w:t>
      </w:r>
      <w:r w:rsidR="00D21DDB"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○年○月○日　　　　　　　　　　　　</w:t>
      </w:r>
      <w:r w:rsidR="00132FC3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 </w:t>
      </w:r>
      <w:r w:rsidR="00D21DDB"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株式会社</w:t>
      </w:r>
      <w:r w:rsidR="00D21DDB" w:rsidRPr="007B2D01">
        <w:rPr>
          <w:rFonts w:ascii="ＭＳ ゴシック" w:eastAsia="ＭＳ ゴシック" w:hAnsi="ＭＳ ゴシック" w:cs="GothicBBBPr6N-Medium"/>
          <w:kern w:val="0"/>
          <w:sz w:val="22"/>
        </w:rPr>
        <w:t>XX</w:t>
      </w:r>
      <w:r w:rsidR="00D21DDB"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製作所</w:t>
      </w:r>
    </w:p>
    <w:p w:rsidR="001D22F1" w:rsidRDefault="00D21DDB" w:rsidP="00132FC3">
      <w:pPr>
        <w:jc w:val="righ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代表取締役社長　●●　●●　　　　印</w:t>
      </w:r>
    </w:p>
    <w:p w:rsidR="00887CA9" w:rsidRPr="007B2D01" w:rsidRDefault="00887CA9" w:rsidP="00887CA9">
      <w:pPr>
        <w:autoSpaceDE w:val="0"/>
        <w:autoSpaceDN w:val="0"/>
        <w:adjustRightInd w:val="0"/>
        <w:ind w:leftChars="2160" w:left="4536"/>
        <w:jc w:val="left"/>
        <w:rPr>
          <w:rFonts w:ascii="ＭＳ ゴシック" w:eastAsia="ＭＳ ゴシック" w:hAnsi="ＭＳ ゴシック" w:cs="GothicBBBPr6N-Medium"/>
          <w:kern w:val="0"/>
          <w:sz w:val="22"/>
        </w:rPr>
      </w:pP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株式会社</w:t>
      </w:r>
      <w:r w:rsidRPr="007B2D01">
        <w:rPr>
          <w:rFonts w:ascii="ＭＳ ゴシック" w:eastAsia="ＭＳ ゴシック" w:hAnsi="ＭＳ ゴシック" w:cs="GothicBBBPr6N-Medium"/>
          <w:kern w:val="0"/>
          <w:sz w:val="22"/>
        </w:rPr>
        <w:t>XX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製作所</w:t>
      </w:r>
    </w:p>
    <w:p w:rsidR="007B2D01" w:rsidRPr="007B2D01" w:rsidRDefault="00887CA9" w:rsidP="00887CA9">
      <w:pPr>
        <w:ind w:leftChars="2160" w:left="453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GothicBBBPr6N-Medium" w:hint="eastAsia"/>
          <w:kern w:val="0"/>
          <w:sz w:val="22"/>
        </w:rPr>
        <w:t>社員代表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　　　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>●●　●●</w:t>
      </w:r>
      <w:r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　　　</w:t>
      </w:r>
      <w:r w:rsidRPr="007B2D01">
        <w:rPr>
          <w:rFonts w:ascii="ＭＳ ゴシック" w:eastAsia="ＭＳ ゴシック" w:hAnsi="ＭＳ ゴシック" w:cs="GothicBBBPr6N-Medium" w:hint="eastAsia"/>
          <w:kern w:val="0"/>
          <w:sz w:val="22"/>
        </w:rPr>
        <w:t xml:space="preserve">　印</w:t>
      </w:r>
    </w:p>
    <w:sectPr w:rsidR="007B2D01" w:rsidRPr="007B2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B7B" w:rsidRDefault="00260B7B" w:rsidP="003C196C">
      <w:r>
        <w:separator/>
      </w:r>
    </w:p>
  </w:endnote>
  <w:endnote w:type="continuationSeparator" w:id="0">
    <w:p w:rsidR="00260B7B" w:rsidRDefault="00260B7B" w:rsidP="003C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oGoB101Pr6N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6N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B7B" w:rsidRDefault="00260B7B" w:rsidP="003C196C">
      <w:r>
        <w:separator/>
      </w:r>
    </w:p>
  </w:footnote>
  <w:footnote w:type="continuationSeparator" w:id="0">
    <w:p w:rsidR="00260B7B" w:rsidRDefault="00260B7B" w:rsidP="003C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DB"/>
    <w:rsid w:val="00132FC3"/>
    <w:rsid w:val="001A7653"/>
    <w:rsid w:val="001D22F1"/>
    <w:rsid w:val="00260B7B"/>
    <w:rsid w:val="003C196C"/>
    <w:rsid w:val="006D0022"/>
    <w:rsid w:val="00767A59"/>
    <w:rsid w:val="007A4FFA"/>
    <w:rsid w:val="007B2D01"/>
    <w:rsid w:val="00887CA9"/>
    <w:rsid w:val="00BC21EA"/>
    <w:rsid w:val="00D21DDB"/>
    <w:rsid w:val="00F468CF"/>
    <w:rsid w:val="00F605A1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E393A"/>
  <w15:chartTrackingRefBased/>
  <w15:docId w15:val="{97F49404-6614-4936-90C3-872E8C21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96C"/>
  </w:style>
  <w:style w:type="paragraph" w:styleId="a5">
    <w:name w:val="footer"/>
    <w:basedOn w:val="a"/>
    <w:link w:val="a6"/>
    <w:uiPriority w:val="99"/>
    <w:unhideWhenUsed/>
    <w:rsid w:val="003C1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日経BPC</dc:creator>
  <cp:keywords/>
  <dc:description/>
  <cp:lastModifiedBy>丹 啓</cp:lastModifiedBy>
  <cp:revision>7</cp:revision>
  <dcterms:created xsi:type="dcterms:W3CDTF">2019-11-01T03:11:00Z</dcterms:created>
  <dcterms:modified xsi:type="dcterms:W3CDTF">2019-11-13T07:22:00Z</dcterms:modified>
</cp:coreProperties>
</file>